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04" w:rsidRDefault="002F3847" w:rsidP="00FC47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Лабораторное занятие 2</w:t>
      </w:r>
    </w:p>
    <w:p w:rsidR="00FC4704" w:rsidRDefault="00FC4704" w:rsidP="00FC47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Кроветворение</w:t>
      </w:r>
    </w:p>
    <w:p w:rsidR="00FC4704" w:rsidRDefault="00FC4704" w:rsidP="00FC47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C4704" w:rsidRDefault="00FC4704" w:rsidP="00FC4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Кроветворение. Органы кроветворения.</w:t>
      </w:r>
    </w:p>
    <w:p w:rsidR="00FC4704" w:rsidRDefault="00FC4704" w:rsidP="00FC4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Эмбриональный период кроветворения.</w:t>
      </w:r>
    </w:p>
    <w:p w:rsidR="00FC4704" w:rsidRDefault="00FC4704" w:rsidP="00FC4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Органы кроветворения у взрослых животных.</w:t>
      </w:r>
    </w:p>
    <w:p w:rsidR="00FC4704" w:rsidRDefault="00FC4704" w:rsidP="00FC4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Постэмбриональный гемоцитопоэз.</w:t>
      </w:r>
    </w:p>
    <w:p w:rsidR="00FC4704" w:rsidRDefault="00FC4704" w:rsidP="00FC4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Регуляция кроветворения.</w:t>
      </w:r>
    </w:p>
    <w:p w:rsidR="00FC4704" w:rsidRDefault="00FC4704" w:rsidP="00FC4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  <w:r>
        <w:rPr>
          <w:rFonts w:ascii="Times New Roman" w:hAnsi="Times New Roman" w:cs="Times New Roman"/>
          <w:sz w:val="28"/>
          <w:szCs w:val="28"/>
        </w:rPr>
        <w:t xml:space="preserve"> Учебное пособие «Гематология» – с. 7-59.</w:t>
      </w:r>
    </w:p>
    <w:p w:rsidR="00FC4704" w:rsidRDefault="00FC4704" w:rsidP="00FC4704"/>
    <w:p w:rsidR="002D6967" w:rsidRDefault="002D6967">
      <w:bookmarkStart w:id="0" w:name="_GoBack"/>
      <w:bookmarkEnd w:id="0"/>
    </w:p>
    <w:sectPr w:rsidR="002D6967" w:rsidSect="00E24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276"/>
    <w:rsid w:val="002D6967"/>
    <w:rsid w:val="002F3847"/>
    <w:rsid w:val="00355276"/>
    <w:rsid w:val="00E24A4F"/>
    <w:rsid w:val="00FC4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SPecialiST RePack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Ирина</cp:lastModifiedBy>
  <cp:revision>3</cp:revision>
  <dcterms:created xsi:type="dcterms:W3CDTF">2018-02-25T07:54:00Z</dcterms:created>
  <dcterms:modified xsi:type="dcterms:W3CDTF">2021-09-08T11:00:00Z</dcterms:modified>
</cp:coreProperties>
</file>